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Malung-Sälen kommunfullmäktige</w:t>
      </w:r>
    </w:p>
    <w:p>
      <w:pPr>
        <w:pStyle w:val="Heading1"/>
      </w:pPr>
      <w:r>
        <w:t xml:space="preserve">Öppen data och förbättrade e-tjänster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Malung-Sälen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digitala mognad är låg enligt e-förvaltning.se. Medborgare efterfrågar bättre tillgång till information och tjänster.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Malung-Sälen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publicera öppna data om budget, skolor och miljö.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digital ansökan om bygglov och bidrag.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skapa en medborgarpanel för digital utveckling.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och redovisa digital servicegrad årligen.</w:t>
      </w:r>
    </w:p>
    <w:p>
      <w:pPr>
        <w:spacing w:before="360"/>
      </w:pPr>
    </w:p>
    <w:p>
      <w:r>
        <w:t xml:space="preserve">Malung-Sälen,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Malung-Sälen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2026-07-14T04:27:47.992Z</dcterms:created>
  <dcterms:modified xsi:type="dcterms:W3CDTF">2026-07-14T04:27:47.992Z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